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90" w:rsidRDefault="00E44987">
      <w:pPr>
        <w:pStyle w:val="Leipteksti"/>
        <w:ind w:left="114"/>
        <w:rPr>
          <w:rFonts w:ascii="Times New Roman"/>
          <w:sz w:val="20"/>
        </w:rPr>
      </w:pPr>
      <w:r>
        <w:rPr>
          <w:rFonts w:ascii="Times New Roman"/>
          <w:noProof/>
          <w:sz w:val="20"/>
          <w:lang w:val="en-GB"/>
        </w:rPr>
        <w:drawing>
          <wp:inline distT="0" distB="0" distL="0" distR="0">
            <wp:extent cx="994773" cy="4616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94773" cy="461676"/>
                    </a:xfrm>
                    <a:prstGeom prst="rect">
                      <a:avLst/>
                    </a:prstGeom>
                  </pic:spPr>
                </pic:pic>
              </a:graphicData>
            </a:graphic>
          </wp:inline>
        </w:drawing>
      </w:r>
    </w:p>
    <w:p w:rsidR="001F6B90" w:rsidRDefault="001F6B90">
      <w:pPr>
        <w:pStyle w:val="Leipteksti"/>
        <w:rPr>
          <w:rFonts w:ascii="Times New Roman"/>
          <w:sz w:val="20"/>
        </w:rPr>
      </w:pPr>
    </w:p>
    <w:p w:rsidR="001F6B90" w:rsidRDefault="00E44987">
      <w:pPr>
        <w:spacing w:before="111"/>
        <w:ind w:left="113"/>
        <w:rPr>
          <w:sz w:val="56"/>
        </w:rPr>
      </w:pPr>
      <w:r>
        <w:rPr>
          <w:sz w:val="56"/>
          <w:lang w:val="en-GB"/>
        </w:rPr>
        <w:t>Procurement contract</w:t>
      </w:r>
    </w:p>
    <w:p w:rsidR="001F6B90" w:rsidRDefault="00E44987">
      <w:pPr>
        <w:pStyle w:val="Leipteksti"/>
        <w:spacing w:before="35" w:line="273" w:lineRule="auto"/>
        <w:ind w:left="113"/>
      </w:pPr>
      <w:r>
        <w:rPr>
          <w:lang w:val="en-GB"/>
        </w:rPr>
        <w:t xml:space="preserve">The City of Helsinki Wholesale Market and </w:t>
      </w:r>
      <w:proofErr w:type="spellStart"/>
      <w:r>
        <w:rPr>
          <w:lang w:val="en-GB"/>
        </w:rPr>
        <w:t>Teurastamo</w:t>
      </w:r>
      <w:proofErr w:type="spellEnd"/>
      <w:r>
        <w:rPr>
          <w:lang w:val="en-GB"/>
        </w:rPr>
        <w:t xml:space="preserve"> Area Testbed project: execution of pilots selected in the innovation competition</w:t>
      </w:r>
    </w:p>
    <w:p w:rsidR="001F6B90" w:rsidRDefault="001F6B90">
      <w:pPr>
        <w:pStyle w:val="Leipteksti"/>
      </w:pPr>
    </w:p>
    <w:p w:rsidR="001F6B90" w:rsidRDefault="001F6B90">
      <w:pPr>
        <w:pStyle w:val="Leipteksti"/>
        <w:spacing w:before="4"/>
        <w:rPr>
          <w:sz w:val="31"/>
        </w:rPr>
      </w:pPr>
    </w:p>
    <w:p w:rsidR="001F6B90" w:rsidRDefault="00E44987">
      <w:pPr>
        <w:pStyle w:val="Luettelokappale"/>
        <w:numPr>
          <w:ilvl w:val="0"/>
          <w:numId w:val="2"/>
        </w:numPr>
        <w:tabs>
          <w:tab w:val="left" w:pos="834"/>
        </w:tabs>
      </w:pPr>
      <w:r>
        <w:rPr>
          <w:lang w:val="en-GB"/>
        </w:rPr>
        <w:t>Contracting parties</w:t>
      </w:r>
    </w:p>
    <w:p w:rsidR="001F6B90" w:rsidRDefault="001F6B90">
      <w:pPr>
        <w:pStyle w:val="Leipteksti"/>
        <w:spacing w:before="4"/>
        <w:rPr>
          <w:sz w:val="28"/>
        </w:rPr>
      </w:pPr>
    </w:p>
    <w:p w:rsidR="001F6B90" w:rsidRDefault="00E44987">
      <w:pPr>
        <w:pStyle w:val="Leipteksti"/>
        <w:tabs>
          <w:tab w:val="left" w:pos="4025"/>
        </w:tabs>
        <w:spacing w:line="276" w:lineRule="auto"/>
        <w:ind w:left="4021" w:right="599" w:hanging="2605"/>
      </w:pPr>
      <w:r>
        <w:rPr>
          <w:lang w:val="en-GB"/>
        </w:rPr>
        <w:t>Client</w:t>
      </w:r>
      <w:r>
        <w:rPr>
          <w:lang w:val="en-GB"/>
        </w:rPr>
        <w:tab/>
      </w:r>
      <w:r>
        <w:rPr>
          <w:lang w:val="en-GB"/>
        </w:rPr>
        <w:tab/>
      </w:r>
      <w:r>
        <w:rPr>
          <w:lang w:val="en-GB"/>
        </w:rPr>
        <w:t>City of Helsinki Economic Development Division, Innovations and New Experiments Unit</w:t>
      </w:r>
    </w:p>
    <w:p w:rsidR="001F6B90" w:rsidRDefault="00E44987">
      <w:pPr>
        <w:pStyle w:val="Leipteksti"/>
        <w:spacing w:line="252" w:lineRule="exact"/>
        <w:ind w:left="3899" w:right="3216"/>
        <w:jc w:val="center"/>
      </w:pPr>
      <w:proofErr w:type="spellStart"/>
      <w:r>
        <w:rPr>
          <w:lang w:val="en-GB"/>
        </w:rPr>
        <w:t>Unioninkatu</w:t>
      </w:r>
      <w:proofErr w:type="spellEnd"/>
      <w:r>
        <w:rPr>
          <w:lang w:val="en-GB"/>
        </w:rPr>
        <w:t xml:space="preserve"> 28 A, 3rd floor</w:t>
      </w:r>
    </w:p>
    <w:p w:rsidR="001F6B90" w:rsidRDefault="00E44987">
      <w:pPr>
        <w:pStyle w:val="Leipteksti"/>
        <w:spacing w:before="35"/>
        <w:ind w:left="4025"/>
      </w:pPr>
      <w:r>
        <w:rPr>
          <w:lang w:val="en-GB"/>
        </w:rPr>
        <w:t>PO Box 20, 00099 City of Helsinki</w:t>
      </w:r>
    </w:p>
    <w:p w:rsidR="001F6B90" w:rsidRDefault="001F6B90">
      <w:pPr>
        <w:pStyle w:val="Leipteksti"/>
        <w:spacing w:before="4"/>
        <w:rPr>
          <w:sz w:val="23"/>
        </w:rPr>
      </w:pPr>
    </w:p>
    <w:p w:rsidR="001F6B90" w:rsidRDefault="00E44987">
      <w:pPr>
        <w:pStyle w:val="Leipteksti"/>
        <w:spacing w:before="60"/>
        <w:ind w:left="1416"/>
      </w:pPr>
      <w:r>
        <w:rPr>
          <w:lang w:val="en-GB"/>
        </w:rPr>
        <w:pict>
          <v:shapetype id="_x0000_t202" coordsize="21600,21600" o:spt="202" path="m,l,21600r21600,l21600,xe">
            <v:stroke joinstyle="miter"/>
            <v:path gradientshapeok="t" o:connecttype="rect"/>
          </v:shapetype>
          <v:shape id="_x0000_s1030" type="#_x0000_t202" style="position:absolute;left:0;text-align:left;margin-left:252.3pt;margin-top:17.4pt;width:14.3pt;height:13.45pt;z-index:251655680;mso-wrap-distance-left:0;mso-wrap-distance-right:0;mso-position-horizontal-relative:page" fillcolor="yellow" stroked="f">
            <v:textbox inset="0,0,0,0">
              <w:txbxContent>
                <w:p w:rsidR="001F6B90" w:rsidRDefault="00E44987">
                  <w:pPr>
                    <w:pStyle w:val="Leipteksti"/>
                    <w:spacing w:before="2"/>
                    <w:ind w:right="-15"/>
                  </w:pPr>
                  <w:r>
                    <w:rPr>
                      <w:lang w:val="en-GB"/>
                    </w:rPr>
                    <w:t>xxx</w:t>
                  </w:r>
                </w:p>
              </w:txbxContent>
            </v:textbox>
            <w10:wrap type="topAndBottom" anchorx="page"/>
          </v:shape>
        </w:pict>
      </w:r>
      <w:r>
        <w:rPr>
          <w:lang w:val="en-GB"/>
        </w:rPr>
        <w:pict>
          <v:shape id="_x0000_s1029" type="#_x0000_t202" style="position:absolute;left:0;text-align:left;margin-left:252.3pt;margin-top:2.9pt;width:14.3pt;height:13.45pt;z-index:251656704;mso-position-horizontal-relative:page" fillcolor="yellow" stroked="f">
            <v:textbox inset="0,0,0,0">
              <w:txbxContent>
                <w:p w:rsidR="001F6B90" w:rsidRDefault="00E44987">
                  <w:pPr>
                    <w:pStyle w:val="Leipteksti"/>
                    <w:spacing w:before="2"/>
                    <w:ind w:right="-15"/>
                  </w:pPr>
                  <w:r>
                    <w:rPr>
                      <w:lang w:val="en-GB"/>
                    </w:rPr>
                    <w:t>xxx</w:t>
                  </w:r>
                </w:p>
              </w:txbxContent>
            </v:textbox>
            <w10:wrap anchorx="page"/>
          </v:shape>
        </w:pict>
      </w:r>
      <w:r>
        <w:rPr>
          <w:lang w:val="en-GB"/>
        </w:rPr>
        <w:t>Experiment Supplier</w:t>
      </w:r>
    </w:p>
    <w:p w:rsidR="001F6B90" w:rsidRDefault="00E44987">
      <w:pPr>
        <w:pStyle w:val="Leipteksti"/>
        <w:ind w:left="4025"/>
        <w:rPr>
          <w:sz w:val="20"/>
        </w:rPr>
      </w:pPr>
      <w:r>
        <w:rPr>
          <w:sz w:val="20"/>
          <w:lang w:val="en-GB"/>
        </w:rPr>
      </w:r>
      <w:r>
        <w:rPr>
          <w:sz w:val="20"/>
          <w:lang w:val="en-GB"/>
        </w:rPr>
        <w:pict>
          <v:shape id="_x0000_s1028" type="#_x0000_t202" style="width:14.3pt;height:13.45pt;mso-left-percent:-10001;mso-top-percent:-10001;mso-position-horizontal:absolute;mso-position-horizontal-relative:char;mso-position-vertical:absolute;mso-position-vertical-relative:line;mso-left-percent:-10001;mso-top-percent:-10001" fillcolor="yellow" stroked="f">
            <v:textbox inset="0,0,0,0">
              <w:txbxContent>
                <w:p w:rsidR="001F6B90" w:rsidRDefault="00E44987">
                  <w:pPr>
                    <w:pStyle w:val="Leipteksti"/>
                    <w:spacing w:before="2"/>
                    <w:ind w:right="-15"/>
                  </w:pPr>
                  <w:r>
                    <w:rPr>
                      <w:lang w:val="en-GB"/>
                    </w:rPr>
                    <w:t>xxx</w:t>
                  </w:r>
                </w:p>
              </w:txbxContent>
            </v:textbox>
            <w10:anchorlock/>
          </v:shape>
        </w:pict>
      </w:r>
    </w:p>
    <w:p w:rsidR="001F6B90" w:rsidRDefault="001F6B90">
      <w:pPr>
        <w:pStyle w:val="Leipteksti"/>
        <w:spacing w:before="10"/>
        <w:rPr>
          <w:sz w:val="20"/>
        </w:rPr>
      </w:pPr>
    </w:p>
    <w:p w:rsidR="001F6B90" w:rsidRDefault="00E44987">
      <w:pPr>
        <w:pStyle w:val="Luettelokappale"/>
        <w:numPr>
          <w:ilvl w:val="0"/>
          <w:numId w:val="2"/>
        </w:numPr>
        <w:tabs>
          <w:tab w:val="left" w:pos="834"/>
        </w:tabs>
        <w:spacing w:before="60"/>
      </w:pPr>
      <w:r>
        <w:rPr>
          <w:lang w:val="en-GB"/>
        </w:rPr>
        <w:t>Representatives</w:t>
      </w:r>
    </w:p>
    <w:p w:rsidR="001F6B90" w:rsidRDefault="00E44987">
      <w:pPr>
        <w:pStyle w:val="Leipteksti"/>
        <w:spacing w:before="196"/>
        <w:ind w:left="1416"/>
      </w:pPr>
      <w:r>
        <w:rPr>
          <w:lang w:val="en-GB"/>
        </w:rPr>
        <w:t xml:space="preserve">Client representative: </w:t>
      </w:r>
      <w:proofErr w:type="spellStart"/>
      <w:r>
        <w:rPr>
          <w:lang w:val="en-GB"/>
        </w:rPr>
        <w:t>Jouni</w:t>
      </w:r>
      <w:proofErr w:type="spellEnd"/>
      <w:r>
        <w:rPr>
          <w:lang w:val="en-GB"/>
        </w:rPr>
        <w:t xml:space="preserve"> </w:t>
      </w:r>
      <w:proofErr w:type="spellStart"/>
      <w:r>
        <w:rPr>
          <w:lang w:val="en-GB"/>
        </w:rPr>
        <w:t>Spets</w:t>
      </w:r>
      <w:proofErr w:type="spellEnd"/>
      <w:r>
        <w:rPr>
          <w:lang w:val="en-GB"/>
        </w:rPr>
        <w:t xml:space="preserve">, </w:t>
      </w:r>
      <w:hyperlink r:id="rId8">
        <w:r>
          <w:rPr>
            <w:color w:val="0462C1"/>
            <w:u w:val="single"/>
            <w:lang w:val="en-GB"/>
          </w:rPr>
          <w:t>jouni.spets@hel.fi</w:t>
        </w:r>
        <w:r>
          <w:rPr>
            <w:lang w:val="en-GB"/>
          </w:rPr>
          <w:t xml:space="preserve">, </w:t>
        </w:r>
      </w:hyperlink>
      <w:r>
        <w:rPr>
          <w:lang w:val="en-GB"/>
        </w:rPr>
        <w:t>tel. +358 (0)40 5927320</w:t>
      </w:r>
    </w:p>
    <w:p w:rsidR="001F6B90" w:rsidRDefault="001F6B90">
      <w:pPr>
        <w:pStyle w:val="Leipteksti"/>
        <w:spacing w:before="1"/>
        <w:rPr>
          <w:sz w:val="12"/>
        </w:rPr>
      </w:pPr>
    </w:p>
    <w:p w:rsidR="001F6B90" w:rsidRDefault="00E44987">
      <w:pPr>
        <w:pStyle w:val="Leipteksti"/>
        <w:spacing w:before="59"/>
        <w:ind w:left="1416"/>
      </w:pPr>
      <w:r>
        <w:rPr>
          <w:lang w:val="en-GB"/>
        </w:rPr>
        <w:t xml:space="preserve">Supplier representative: </w:t>
      </w:r>
      <w:proofErr w:type="spellStart"/>
      <w:r>
        <w:rPr>
          <w:shd w:val="clear" w:color="auto" w:fill="FFFF00"/>
          <w:lang w:val="en-GB"/>
        </w:rPr>
        <w:t>xx.xx</w:t>
      </w:r>
      <w:proofErr w:type="spellEnd"/>
    </w:p>
    <w:p w:rsidR="001F6B90" w:rsidRDefault="001F6B90">
      <w:pPr>
        <w:pStyle w:val="Leipteksti"/>
      </w:pPr>
    </w:p>
    <w:p w:rsidR="001F6B90" w:rsidRDefault="001F6B90">
      <w:pPr>
        <w:pStyle w:val="Leipteksti"/>
      </w:pPr>
    </w:p>
    <w:p w:rsidR="001F6B90" w:rsidRDefault="00E44987">
      <w:pPr>
        <w:pStyle w:val="Leipteksti"/>
        <w:spacing w:before="143" w:line="273" w:lineRule="auto"/>
        <w:ind w:left="1416"/>
      </w:pPr>
      <w:r>
        <w:rPr>
          <w:lang w:val="en-GB"/>
        </w:rPr>
        <w:t>The representatives shall be responsible for monitoring and overseeing the execution of the contract and for communicating with the other contracting party and within their own organisation on any matters related to the execution of the contract. The repre</w:t>
      </w:r>
      <w:r>
        <w:rPr>
          <w:lang w:val="en-GB"/>
        </w:rPr>
        <w:t>sentative of the other contracting party shall be notified without undue delay if the representative of a contracting party changes.</w:t>
      </w:r>
    </w:p>
    <w:p w:rsidR="001F6B90" w:rsidRDefault="00E44987">
      <w:pPr>
        <w:pStyle w:val="Luettelokappale"/>
        <w:numPr>
          <w:ilvl w:val="0"/>
          <w:numId w:val="2"/>
        </w:numPr>
        <w:tabs>
          <w:tab w:val="left" w:pos="834"/>
        </w:tabs>
        <w:spacing w:before="162"/>
      </w:pPr>
      <w:r>
        <w:rPr>
          <w:lang w:val="en-GB"/>
        </w:rPr>
        <w:t>Contract content</w:t>
      </w:r>
    </w:p>
    <w:p w:rsidR="001F6B90" w:rsidRDefault="001F6B90">
      <w:pPr>
        <w:pStyle w:val="Leipteksti"/>
        <w:spacing w:before="3"/>
        <w:rPr>
          <w:sz w:val="17"/>
        </w:rPr>
      </w:pPr>
    </w:p>
    <w:p w:rsidR="001F6B90" w:rsidRDefault="00E44987">
      <w:pPr>
        <w:pStyle w:val="Leipteksti"/>
        <w:spacing w:line="273" w:lineRule="auto"/>
        <w:ind w:left="1416"/>
      </w:pPr>
      <w:r>
        <w:rPr>
          <w:lang w:val="en-GB"/>
        </w:rPr>
        <w:t>This procurement contract concerns the experiment procurement of the product or service selected in the C</w:t>
      </w:r>
      <w:r>
        <w:rPr>
          <w:lang w:val="en-GB"/>
        </w:rPr>
        <w:t xml:space="preserve">ity of Helsinki Wholesale Market and </w:t>
      </w:r>
      <w:proofErr w:type="spellStart"/>
      <w:r>
        <w:rPr>
          <w:lang w:val="en-GB"/>
        </w:rPr>
        <w:t>Teurastamo</w:t>
      </w:r>
      <w:proofErr w:type="spellEnd"/>
      <w:r>
        <w:rPr>
          <w:lang w:val="en-GB"/>
        </w:rPr>
        <w:t xml:space="preserve"> Area Testbed project’s innovation competition in accordance with the bid submitted by the experiment supplier and this contract.</w:t>
      </w:r>
    </w:p>
    <w:p w:rsidR="001F6B90" w:rsidRDefault="00E44987">
      <w:pPr>
        <w:pStyle w:val="Luettelokappale"/>
        <w:numPr>
          <w:ilvl w:val="0"/>
          <w:numId w:val="2"/>
        </w:numPr>
        <w:tabs>
          <w:tab w:val="left" w:pos="834"/>
        </w:tabs>
        <w:spacing w:before="165"/>
      </w:pPr>
      <w:r>
        <w:rPr>
          <w:lang w:val="en-GB"/>
        </w:rPr>
        <w:t>The experiment as the subject matter of the contract</w:t>
      </w:r>
    </w:p>
    <w:p w:rsidR="001F6B90" w:rsidRDefault="00E44987">
      <w:pPr>
        <w:pStyle w:val="Luettelokappale"/>
        <w:numPr>
          <w:ilvl w:val="1"/>
          <w:numId w:val="2"/>
        </w:numPr>
        <w:tabs>
          <w:tab w:val="left" w:pos="1554"/>
        </w:tabs>
        <w:spacing w:before="38"/>
      </w:pPr>
      <w:r>
        <w:rPr>
          <w:lang w:val="en-GB"/>
        </w:rPr>
        <w:t>Experiment procurement</w:t>
      </w:r>
    </w:p>
    <w:p w:rsidR="001F6B90" w:rsidRDefault="001F6B90">
      <w:pPr>
        <w:pStyle w:val="Leipteksti"/>
        <w:spacing w:before="1"/>
        <w:rPr>
          <w:sz w:val="23"/>
        </w:rPr>
      </w:pPr>
    </w:p>
    <w:p w:rsidR="001F6B90" w:rsidRDefault="00E44987">
      <w:pPr>
        <w:spacing w:before="60" w:line="276" w:lineRule="auto"/>
        <w:ind w:left="1553" w:right="599"/>
        <w:rPr>
          <w:i/>
        </w:rPr>
      </w:pPr>
      <w:r>
        <w:rPr>
          <w:i/>
          <w:iCs/>
          <w:shd w:val="clear" w:color="auto" w:fill="FFFF00"/>
          <w:lang w:val="en-GB"/>
        </w:rPr>
        <w:t>What is being procured, experimented with and piloted, for example, the operative</w:t>
      </w:r>
      <w:r>
        <w:rPr>
          <w:i/>
          <w:iCs/>
          <w:shd w:val="clear" w:color="auto" w:fill="FFFFFF"/>
          <w:lang w:val="en-GB"/>
        </w:rPr>
        <w:t xml:space="preserve"> </w:t>
      </w:r>
      <w:r>
        <w:rPr>
          <w:i/>
          <w:iCs/>
          <w:shd w:val="clear" w:color="auto" w:fill="FFFF00"/>
          <w:lang w:val="en-GB"/>
        </w:rPr>
        <w:t>implementation of a new service and customer experience.</w:t>
      </w:r>
    </w:p>
    <w:p w:rsidR="001F6B90" w:rsidRDefault="001F6B90">
      <w:pPr>
        <w:pStyle w:val="Leipteksti"/>
        <w:spacing w:before="1"/>
        <w:rPr>
          <w:i/>
          <w:sz w:val="25"/>
        </w:rPr>
      </w:pPr>
    </w:p>
    <w:p w:rsidR="001F6B90" w:rsidRDefault="00E44987">
      <w:pPr>
        <w:pStyle w:val="Luettelokappale"/>
        <w:numPr>
          <w:ilvl w:val="1"/>
          <w:numId w:val="2"/>
        </w:numPr>
        <w:tabs>
          <w:tab w:val="left" w:pos="1554"/>
        </w:tabs>
      </w:pPr>
      <w:r>
        <w:rPr>
          <w:lang w:val="en-GB"/>
        </w:rPr>
        <w:t>Experiment objectives</w:t>
      </w:r>
    </w:p>
    <w:p w:rsidR="001F6B90" w:rsidRDefault="001F6B90">
      <w:pPr>
        <w:pStyle w:val="Leipteksti"/>
        <w:spacing w:before="2"/>
        <w:rPr>
          <w:sz w:val="23"/>
        </w:rPr>
      </w:pPr>
    </w:p>
    <w:p w:rsidR="001F6B90" w:rsidRDefault="00E44987">
      <w:pPr>
        <w:spacing w:before="60" w:line="276" w:lineRule="auto"/>
        <w:ind w:left="1553"/>
        <w:rPr>
          <w:i/>
        </w:rPr>
      </w:pPr>
      <w:r>
        <w:rPr>
          <w:i/>
          <w:iCs/>
          <w:shd w:val="clear" w:color="auto" w:fill="FFFF00"/>
          <w:lang w:val="en-GB"/>
        </w:rPr>
        <w:t>A summary of the objectives of the experimentation from the perspectives of the company/produ</w:t>
      </w:r>
      <w:r>
        <w:rPr>
          <w:i/>
          <w:iCs/>
          <w:shd w:val="clear" w:color="auto" w:fill="FFFF00"/>
          <w:lang w:val="en-GB"/>
        </w:rPr>
        <w:t>ct, customer and</w:t>
      </w:r>
      <w:r>
        <w:rPr>
          <w:i/>
          <w:iCs/>
          <w:shd w:val="clear" w:color="auto" w:fill="FFFFFF"/>
          <w:lang w:val="en-GB"/>
        </w:rPr>
        <w:t xml:space="preserve"> </w:t>
      </w:r>
      <w:r>
        <w:rPr>
          <w:i/>
          <w:iCs/>
          <w:shd w:val="clear" w:color="auto" w:fill="FFFF00"/>
          <w:lang w:val="en-GB"/>
        </w:rPr>
        <w:t xml:space="preserve">the Wholesale Market and </w:t>
      </w:r>
      <w:proofErr w:type="spellStart"/>
      <w:r>
        <w:rPr>
          <w:i/>
          <w:iCs/>
          <w:shd w:val="clear" w:color="auto" w:fill="FFFF00"/>
          <w:lang w:val="en-GB"/>
        </w:rPr>
        <w:t>Teurastamo</w:t>
      </w:r>
      <w:proofErr w:type="spellEnd"/>
      <w:r>
        <w:rPr>
          <w:i/>
          <w:iCs/>
          <w:shd w:val="clear" w:color="auto" w:fill="FFFF00"/>
          <w:lang w:val="en-GB"/>
        </w:rPr>
        <w:t xml:space="preserve"> area</w:t>
      </w:r>
    </w:p>
    <w:p w:rsidR="001F6B90" w:rsidRDefault="001F6B90">
      <w:pPr>
        <w:pStyle w:val="Leipteksti"/>
        <w:spacing w:before="11"/>
        <w:rPr>
          <w:i/>
          <w:sz w:val="24"/>
        </w:rPr>
      </w:pPr>
    </w:p>
    <w:p w:rsidR="001F6B90" w:rsidRDefault="00E44987">
      <w:pPr>
        <w:pStyle w:val="Luettelokappale"/>
        <w:numPr>
          <w:ilvl w:val="1"/>
          <w:numId w:val="2"/>
        </w:numPr>
        <w:tabs>
          <w:tab w:val="left" w:pos="1553"/>
          <w:tab w:val="left" w:pos="1554"/>
        </w:tabs>
      </w:pPr>
      <w:r>
        <w:rPr>
          <w:lang w:val="en-GB"/>
        </w:rPr>
        <w:t>Schedule</w:t>
      </w:r>
    </w:p>
    <w:p w:rsidR="001F6B90" w:rsidRDefault="001F6B90">
      <w:pPr>
        <w:sectPr w:rsidR="001F6B90">
          <w:type w:val="continuous"/>
          <w:pgSz w:w="11910" w:h="16840"/>
          <w:pgMar w:top="1020" w:right="1080" w:bottom="280" w:left="1020" w:header="708" w:footer="708" w:gutter="0"/>
          <w:cols w:space="708"/>
        </w:sectPr>
      </w:pPr>
    </w:p>
    <w:p w:rsidR="001F6B90" w:rsidRDefault="001F6B90">
      <w:pPr>
        <w:pStyle w:val="Leipteksti"/>
        <w:spacing w:before="3"/>
        <w:rPr>
          <w:sz w:val="10"/>
        </w:rPr>
      </w:pPr>
    </w:p>
    <w:p w:rsidR="001F6B90" w:rsidRDefault="00E44987">
      <w:pPr>
        <w:spacing w:before="60"/>
        <w:ind w:left="1553"/>
        <w:rPr>
          <w:i/>
        </w:rPr>
      </w:pPr>
      <w:r>
        <w:rPr>
          <w:i/>
          <w:iCs/>
          <w:shd w:val="clear" w:color="auto" w:fill="FFFF00"/>
          <w:lang w:val="en-GB"/>
        </w:rPr>
        <w:t>A summary of the initiation, intermediate steps and final report of the competition, etc.</w:t>
      </w:r>
    </w:p>
    <w:p w:rsidR="001F6B90" w:rsidRDefault="001F6B90">
      <w:pPr>
        <w:pStyle w:val="Leipteksti"/>
        <w:spacing w:before="3"/>
        <w:rPr>
          <w:i/>
          <w:sz w:val="28"/>
        </w:rPr>
      </w:pPr>
    </w:p>
    <w:p w:rsidR="001F6B90" w:rsidRDefault="00E44987">
      <w:pPr>
        <w:pStyle w:val="Luettelokappale"/>
        <w:numPr>
          <w:ilvl w:val="1"/>
          <w:numId w:val="2"/>
        </w:numPr>
        <w:tabs>
          <w:tab w:val="left" w:pos="1554"/>
        </w:tabs>
      </w:pPr>
      <w:r>
        <w:rPr>
          <w:lang w:val="en-GB"/>
        </w:rPr>
        <w:t>Processing of personal data</w:t>
      </w:r>
    </w:p>
    <w:p w:rsidR="001F6B90" w:rsidRDefault="001F6B90">
      <w:pPr>
        <w:pStyle w:val="Leipteksti"/>
        <w:spacing w:before="10"/>
        <w:rPr>
          <w:sz w:val="11"/>
        </w:rPr>
      </w:pPr>
    </w:p>
    <w:p w:rsidR="001F6B90" w:rsidRDefault="00E44987">
      <w:pPr>
        <w:pStyle w:val="Leipteksti"/>
        <w:spacing w:before="60"/>
        <w:ind w:left="1193"/>
      </w:pPr>
      <w:r>
        <w:rPr>
          <w:shd w:val="clear" w:color="auto" w:fill="FFFF00"/>
          <w:lang w:val="en-GB"/>
        </w:rPr>
        <w:t>[If the product or service requires processing of personal data]</w:t>
      </w:r>
    </w:p>
    <w:p w:rsidR="001F6B90" w:rsidRDefault="001F6B90">
      <w:pPr>
        <w:pStyle w:val="Leipteksti"/>
        <w:rPr>
          <w:sz w:val="12"/>
        </w:rPr>
      </w:pPr>
    </w:p>
    <w:p w:rsidR="001F6B90" w:rsidRDefault="00E44987">
      <w:pPr>
        <w:spacing w:before="60"/>
        <w:ind w:left="1553"/>
        <w:rPr>
          <w:i/>
        </w:rPr>
      </w:pPr>
      <w:r>
        <w:rPr>
          <w:i/>
          <w:iCs/>
          <w:shd w:val="clear" w:color="auto" w:fill="FFFF00"/>
          <w:lang w:val="en-GB"/>
        </w:rPr>
        <w:t>What personal data will be processed and the nature, subject and duration of processing</w:t>
      </w:r>
    </w:p>
    <w:p w:rsidR="001F6B90" w:rsidRDefault="001F6B90">
      <w:pPr>
        <w:pStyle w:val="Leipteksti"/>
        <w:rPr>
          <w:i/>
        </w:rPr>
      </w:pPr>
    </w:p>
    <w:p w:rsidR="001F6B90" w:rsidRDefault="001F6B90">
      <w:pPr>
        <w:pStyle w:val="Leipteksti"/>
        <w:rPr>
          <w:i/>
        </w:rPr>
      </w:pPr>
    </w:p>
    <w:p w:rsidR="001F6B90" w:rsidRDefault="00E44987">
      <w:pPr>
        <w:pStyle w:val="Leipteksti"/>
        <w:spacing w:before="143" w:line="271" w:lineRule="auto"/>
        <w:ind w:left="1193"/>
      </w:pPr>
      <w:r>
        <w:rPr>
          <w:lang w:val="en-GB"/>
        </w:rPr>
        <w:t>The objectives, schedule and execution method of the experiment may be specified in more detail in the joint experiment execution plan for the company and the project.</w:t>
      </w:r>
    </w:p>
    <w:p w:rsidR="001F6B90" w:rsidRDefault="001F6B90">
      <w:pPr>
        <w:pStyle w:val="Leipteksti"/>
      </w:pPr>
    </w:p>
    <w:p w:rsidR="001F6B90" w:rsidRDefault="001F6B90">
      <w:pPr>
        <w:pStyle w:val="Leipteksti"/>
      </w:pPr>
    </w:p>
    <w:p w:rsidR="001F6B90" w:rsidRDefault="00E44987">
      <w:pPr>
        <w:pStyle w:val="Luettelokappale"/>
        <w:numPr>
          <w:ilvl w:val="0"/>
          <w:numId w:val="2"/>
        </w:numPr>
        <w:tabs>
          <w:tab w:val="left" w:pos="834"/>
        </w:tabs>
        <w:spacing w:before="164"/>
      </w:pPr>
      <w:r>
        <w:rPr>
          <w:lang w:val="en-GB"/>
        </w:rPr>
        <w:t>Contract period</w:t>
      </w:r>
    </w:p>
    <w:p w:rsidR="001F6B90" w:rsidRDefault="001F6B90">
      <w:pPr>
        <w:pStyle w:val="Leipteksti"/>
        <w:spacing w:before="1"/>
        <w:rPr>
          <w:sz w:val="23"/>
        </w:rPr>
      </w:pPr>
    </w:p>
    <w:p w:rsidR="001F6B90" w:rsidRDefault="00E44987">
      <w:pPr>
        <w:pStyle w:val="Leipteksti"/>
        <w:spacing w:before="60" w:line="276" w:lineRule="auto"/>
        <w:ind w:left="1416" w:right="599"/>
      </w:pPr>
      <w:r>
        <w:rPr>
          <w:lang w:val="en-GB"/>
        </w:rPr>
        <w:t>The procurement contract shall remain valid for experiments conducted</w:t>
      </w:r>
      <w:r>
        <w:rPr>
          <w:lang w:val="en-GB"/>
        </w:rPr>
        <w:t xml:space="preserve"> in the </w:t>
      </w:r>
      <w:r>
        <w:rPr>
          <w:shd w:val="clear" w:color="auto" w:fill="FFFF00"/>
          <w:lang w:val="en-GB"/>
        </w:rPr>
        <w:t>(max. six months)</w:t>
      </w:r>
      <w:r>
        <w:rPr>
          <w:shd w:val="clear" w:color="auto" w:fill="FFFFFF"/>
          <w:lang w:val="en-GB"/>
        </w:rPr>
        <w:t xml:space="preserve"> following the date of signature.</w:t>
      </w:r>
    </w:p>
    <w:p w:rsidR="001F6B90" w:rsidRDefault="001F6B90">
      <w:pPr>
        <w:pStyle w:val="Leipteksti"/>
        <w:spacing w:before="2"/>
        <w:rPr>
          <w:sz w:val="25"/>
        </w:rPr>
      </w:pPr>
    </w:p>
    <w:p w:rsidR="001F6B90" w:rsidRDefault="00E44987">
      <w:pPr>
        <w:pStyle w:val="Luettelokappale"/>
        <w:numPr>
          <w:ilvl w:val="0"/>
          <w:numId w:val="2"/>
        </w:numPr>
        <w:tabs>
          <w:tab w:val="left" w:pos="834"/>
        </w:tabs>
      </w:pPr>
      <w:r>
        <w:rPr>
          <w:lang w:val="en-GB"/>
        </w:rPr>
        <w:t>Price of the experiment and payment</w:t>
      </w:r>
    </w:p>
    <w:p w:rsidR="001F6B90" w:rsidRDefault="001F6B90">
      <w:pPr>
        <w:pStyle w:val="Leipteksti"/>
        <w:spacing w:before="1"/>
        <w:rPr>
          <w:sz w:val="23"/>
        </w:rPr>
      </w:pPr>
    </w:p>
    <w:p w:rsidR="001F6B90" w:rsidRDefault="00E44987">
      <w:pPr>
        <w:spacing w:before="60"/>
        <w:ind w:left="1416"/>
      </w:pPr>
      <w:r>
        <w:rPr>
          <w:lang w:val="en-GB"/>
        </w:rPr>
        <w:t xml:space="preserve">The price to be paid for the experiment shall be </w:t>
      </w:r>
      <w:r>
        <w:rPr>
          <w:i/>
          <w:iCs/>
          <w:shd w:val="clear" w:color="auto" w:fill="FFFF00"/>
          <w:lang w:val="en-GB"/>
        </w:rPr>
        <w:t>(€0–50,000 + VAT).</w:t>
      </w:r>
      <w:r>
        <w:rPr>
          <w:shd w:val="clear" w:color="auto" w:fill="FFFFFF"/>
          <w:lang w:val="en-GB"/>
        </w:rPr>
        <w:t xml:space="preserve"> The method of payment shall be invoicing.</w:t>
      </w:r>
    </w:p>
    <w:p w:rsidR="001F6B90" w:rsidRDefault="001F6B90">
      <w:pPr>
        <w:pStyle w:val="Leipteksti"/>
        <w:spacing w:before="6"/>
        <w:rPr>
          <w:sz w:val="28"/>
        </w:rPr>
      </w:pPr>
    </w:p>
    <w:p w:rsidR="001F6B90" w:rsidRDefault="00E44987">
      <w:pPr>
        <w:pStyle w:val="Leipteksti"/>
        <w:spacing w:line="276" w:lineRule="auto"/>
        <w:ind w:left="1416" w:right="145"/>
      </w:pPr>
      <w:r>
        <w:rPr>
          <w:lang w:val="en-GB"/>
        </w:rPr>
        <w:t>The invoicing of the experiment shall be perform</w:t>
      </w:r>
      <w:r>
        <w:rPr>
          <w:lang w:val="en-GB"/>
        </w:rPr>
        <w:t>ed in two instalments: the first instalment of 50 % of the price of the experiment shall be invoiced once the procurement contract has been signed. The second instalment of 50 % of the price of the experiment shall be invoiced once the experiment has ended</w:t>
      </w:r>
      <w:r>
        <w:rPr>
          <w:lang w:val="en-GB"/>
        </w:rPr>
        <w:t>, at the earliest, or when the company has conducted the final assessment and report, at the latest. The experiment supplier shall be responsible for ensuring that the invoiced amount of money is used to cover the expenses of the experiment directly.</w:t>
      </w:r>
    </w:p>
    <w:p w:rsidR="001F6B90" w:rsidRDefault="001F6B90">
      <w:pPr>
        <w:pStyle w:val="Leipteksti"/>
        <w:spacing w:before="7"/>
        <w:rPr>
          <w:sz w:val="24"/>
        </w:rPr>
      </w:pPr>
    </w:p>
    <w:p w:rsidR="001F6B90" w:rsidRDefault="00E44987">
      <w:pPr>
        <w:pStyle w:val="Leipteksti"/>
        <w:spacing w:line="276" w:lineRule="auto"/>
        <w:ind w:left="1416"/>
      </w:pPr>
      <w:r>
        <w:rPr>
          <w:lang w:val="en-GB"/>
        </w:rPr>
        <w:t>The payment term shall be 30 days net. The rate of the penalty interest shall be in accordance with the Interest Act. The Client shall provide separate invoicing details to the Supplier.</w:t>
      </w:r>
    </w:p>
    <w:p w:rsidR="001F6B90" w:rsidRDefault="001F6B90">
      <w:pPr>
        <w:pStyle w:val="Leipteksti"/>
        <w:spacing w:before="11"/>
        <w:rPr>
          <w:sz w:val="24"/>
        </w:rPr>
      </w:pPr>
    </w:p>
    <w:p w:rsidR="001F6B90" w:rsidRDefault="00E44987">
      <w:pPr>
        <w:pStyle w:val="Luettelokappale"/>
        <w:numPr>
          <w:ilvl w:val="0"/>
          <w:numId w:val="2"/>
        </w:numPr>
        <w:tabs>
          <w:tab w:val="left" w:pos="834"/>
        </w:tabs>
      </w:pPr>
      <w:r>
        <w:rPr>
          <w:lang w:val="en-GB"/>
        </w:rPr>
        <w:t>Contract amendments</w:t>
      </w:r>
    </w:p>
    <w:p w:rsidR="001F6B90" w:rsidRDefault="001F6B90">
      <w:pPr>
        <w:pStyle w:val="Leipteksti"/>
        <w:spacing w:before="6"/>
        <w:rPr>
          <w:sz w:val="28"/>
        </w:rPr>
      </w:pPr>
    </w:p>
    <w:p w:rsidR="001F6B90" w:rsidRDefault="00E44987">
      <w:pPr>
        <w:pStyle w:val="Leipteksti"/>
        <w:spacing w:line="276" w:lineRule="auto"/>
        <w:ind w:left="1416"/>
      </w:pPr>
      <w:r>
        <w:rPr>
          <w:lang w:val="en-GB"/>
        </w:rPr>
        <w:t>Amendments to this contract or its appendices shall be valid only with the written and signed consent of both contracting parties.</w:t>
      </w:r>
    </w:p>
    <w:p w:rsidR="001F6B90" w:rsidRDefault="001F6B90">
      <w:pPr>
        <w:pStyle w:val="Leipteksti"/>
      </w:pPr>
    </w:p>
    <w:p w:rsidR="001F6B90" w:rsidRDefault="001F6B90">
      <w:pPr>
        <w:pStyle w:val="Leipteksti"/>
        <w:spacing w:before="3"/>
        <w:rPr>
          <w:sz w:val="28"/>
        </w:rPr>
      </w:pPr>
    </w:p>
    <w:p w:rsidR="001F6B90" w:rsidRDefault="00E44987">
      <w:pPr>
        <w:pStyle w:val="Luettelokappale"/>
        <w:numPr>
          <w:ilvl w:val="0"/>
          <w:numId w:val="2"/>
        </w:numPr>
        <w:tabs>
          <w:tab w:val="left" w:pos="834"/>
        </w:tabs>
      </w:pPr>
      <w:r>
        <w:rPr>
          <w:lang w:val="en-GB"/>
        </w:rPr>
        <w:t>Validity of the contract</w:t>
      </w:r>
    </w:p>
    <w:p w:rsidR="001F6B90" w:rsidRDefault="001F6B90">
      <w:pPr>
        <w:pStyle w:val="Leipteksti"/>
        <w:spacing w:before="3"/>
        <w:rPr>
          <w:sz w:val="28"/>
        </w:rPr>
      </w:pPr>
    </w:p>
    <w:p w:rsidR="001F6B90" w:rsidRDefault="00E44987">
      <w:pPr>
        <w:pStyle w:val="Leipteksti"/>
        <w:spacing w:line="276" w:lineRule="auto"/>
        <w:ind w:left="1416"/>
      </w:pPr>
      <w:r>
        <w:rPr>
          <w:lang w:val="en-GB"/>
        </w:rPr>
        <w:t>The contract shall become valid once both contracting parties have signed the contract. The contr</w:t>
      </w:r>
      <w:r>
        <w:rPr>
          <w:lang w:val="en-GB"/>
        </w:rPr>
        <w:t>act shall remain valid for the duration of the contract period.</w:t>
      </w:r>
    </w:p>
    <w:p w:rsidR="001F6B90" w:rsidRDefault="001F6B90">
      <w:pPr>
        <w:pStyle w:val="Leipteksti"/>
        <w:spacing w:before="2"/>
        <w:rPr>
          <w:sz w:val="25"/>
        </w:rPr>
      </w:pPr>
    </w:p>
    <w:p w:rsidR="001F6B90" w:rsidRDefault="00E44987">
      <w:pPr>
        <w:pStyle w:val="Leipteksti"/>
        <w:spacing w:line="276" w:lineRule="auto"/>
        <w:ind w:left="1416" w:right="118"/>
      </w:pPr>
      <w:r>
        <w:rPr>
          <w:lang w:val="en-GB"/>
        </w:rPr>
        <w:t>The Supplier commits to informing the representative until 30 June 2019 if this procurement generates new jobs at the company; the company begins cooperation with another company, or research</w:t>
      </w:r>
      <w:r>
        <w:rPr>
          <w:lang w:val="en-GB"/>
        </w:rPr>
        <w:t>, development and innovation organisation; or if the company enters into a more extensive agreement with the City of Helsinki.</w:t>
      </w:r>
    </w:p>
    <w:p w:rsidR="001F6B90" w:rsidRDefault="001F6B90">
      <w:pPr>
        <w:pStyle w:val="Leipteksti"/>
        <w:spacing w:before="8"/>
        <w:rPr>
          <w:sz w:val="24"/>
        </w:rPr>
      </w:pPr>
    </w:p>
    <w:p w:rsidR="001F6B90" w:rsidRDefault="00E44987">
      <w:pPr>
        <w:pStyle w:val="Luettelokappale"/>
        <w:numPr>
          <w:ilvl w:val="0"/>
          <w:numId w:val="2"/>
        </w:numPr>
        <w:tabs>
          <w:tab w:val="left" w:pos="834"/>
        </w:tabs>
      </w:pPr>
      <w:r>
        <w:rPr>
          <w:lang w:val="en-GB"/>
        </w:rPr>
        <w:lastRenderedPageBreak/>
        <w:t>Order of validity of the contract documents</w:t>
      </w:r>
    </w:p>
    <w:p w:rsidR="001F6B90" w:rsidRDefault="001F6B90">
      <w:pPr>
        <w:pStyle w:val="Leipteksti"/>
        <w:rPr>
          <w:sz w:val="20"/>
        </w:rPr>
      </w:pPr>
    </w:p>
    <w:p w:rsidR="001F6B90" w:rsidRDefault="001F6B90">
      <w:pPr>
        <w:pStyle w:val="Leipteksti"/>
        <w:spacing w:before="8"/>
        <w:rPr>
          <w:sz w:val="20"/>
        </w:rPr>
      </w:pPr>
    </w:p>
    <w:p w:rsidR="001F6B90" w:rsidRDefault="00E44987">
      <w:pPr>
        <w:pStyle w:val="Leipteksti"/>
        <w:spacing w:line="276" w:lineRule="auto"/>
        <w:ind w:left="1416"/>
      </w:pPr>
      <w:r>
        <w:rPr>
          <w:lang w:val="en-GB"/>
        </w:rPr>
        <w:t xml:space="preserve">The contract documents shall complement each other. If contract documents </w:t>
      </w:r>
      <w:proofErr w:type="gramStart"/>
      <w:r>
        <w:rPr>
          <w:lang w:val="en-GB"/>
        </w:rPr>
        <w:t>are in conflict with</w:t>
      </w:r>
      <w:proofErr w:type="gramEnd"/>
      <w:r>
        <w:rPr>
          <w:lang w:val="en-GB"/>
        </w:rPr>
        <w:t xml:space="preserve"> each other, they shall be adhered to in the following order of</w:t>
      </w:r>
      <w:r>
        <w:rPr>
          <w:lang w:val="en-GB"/>
        </w:rPr>
        <w:t xml:space="preserve"> validity:</w:t>
      </w:r>
    </w:p>
    <w:p w:rsidR="001F6B90" w:rsidRDefault="001F6B90">
      <w:pPr>
        <w:pStyle w:val="Leipteksti"/>
        <w:spacing w:before="11"/>
        <w:rPr>
          <w:sz w:val="24"/>
        </w:rPr>
      </w:pPr>
    </w:p>
    <w:p w:rsidR="001F6B90" w:rsidRDefault="00E44987">
      <w:pPr>
        <w:pStyle w:val="Leipteksti"/>
        <w:spacing w:line="276" w:lineRule="auto"/>
        <w:ind w:left="2093" w:right="5452"/>
      </w:pPr>
      <w:r>
        <w:rPr>
          <w:lang w:val="en-GB"/>
        </w:rPr>
        <w:t>1.This contract document 2. Appendix 1, Terms of contract</w:t>
      </w:r>
    </w:p>
    <w:p w:rsidR="001F6B90" w:rsidRDefault="00E44987">
      <w:pPr>
        <w:pStyle w:val="Luettelokappale"/>
        <w:numPr>
          <w:ilvl w:val="0"/>
          <w:numId w:val="1"/>
        </w:numPr>
        <w:tabs>
          <w:tab w:val="left" w:pos="2274"/>
        </w:tabs>
        <w:spacing w:line="252" w:lineRule="exact"/>
      </w:pPr>
      <w:r>
        <w:rPr>
          <w:lang w:val="en-GB"/>
        </w:rPr>
        <w:t xml:space="preserve">Appendix 2, Data security </w:t>
      </w:r>
      <w:r>
        <w:rPr>
          <w:shd w:val="clear" w:color="auto" w:fill="FFFF00"/>
          <w:lang w:val="en-GB"/>
        </w:rPr>
        <w:t>[if</w:t>
      </w:r>
      <w:r>
        <w:rPr>
          <w:shd w:val="clear" w:color="auto" w:fill="FFFFFF"/>
          <w:lang w:val="en-GB"/>
        </w:rPr>
        <w:t xml:space="preserve"> </w:t>
      </w:r>
      <w:r>
        <w:rPr>
          <w:shd w:val="clear" w:color="auto" w:fill="FFFF00"/>
          <w:lang w:val="en-GB"/>
        </w:rPr>
        <w:t>the product</w:t>
      </w:r>
      <w:r>
        <w:rPr>
          <w:shd w:val="clear" w:color="auto" w:fill="FFFFFF"/>
          <w:lang w:val="en-GB"/>
        </w:rPr>
        <w:t xml:space="preserve"> </w:t>
      </w:r>
      <w:r>
        <w:rPr>
          <w:shd w:val="clear" w:color="auto" w:fill="FFFF00"/>
          <w:lang w:val="en-GB"/>
        </w:rPr>
        <w:t>or</w:t>
      </w:r>
      <w:r>
        <w:rPr>
          <w:shd w:val="clear" w:color="auto" w:fill="FFFFFF"/>
          <w:lang w:val="en-GB"/>
        </w:rPr>
        <w:t xml:space="preserve"> </w:t>
      </w:r>
      <w:r>
        <w:rPr>
          <w:shd w:val="clear" w:color="auto" w:fill="FFFF00"/>
          <w:lang w:val="en-GB"/>
        </w:rPr>
        <w:t>service</w:t>
      </w:r>
      <w:r>
        <w:rPr>
          <w:shd w:val="clear" w:color="auto" w:fill="FFFFFF"/>
          <w:lang w:val="en-GB"/>
        </w:rPr>
        <w:t xml:space="preserve"> </w:t>
      </w:r>
      <w:r>
        <w:rPr>
          <w:shd w:val="clear" w:color="auto" w:fill="FFFF00"/>
          <w:lang w:val="en-GB"/>
        </w:rPr>
        <w:t>to be acquired</w:t>
      </w:r>
      <w:r>
        <w:rPr>
          <w:shd w:val="clear" w:color="auto" w:fill="FFFFFF"/>
          <w:lang w:val="en-GB"/>
        </w:rPr>
        <w:t xml:space="preserve"> </w:t>
      </w:r>
      <w:r>
        <w:rPr>
          <w:shd w:val="clear" w:color="auto" w:fill="FFFF00"/>
          <w:lang w:val="en-GB"/>
        </w:rPr>
        <w:t>collects</w:t>
      </w:r>
      <w:r>
        <w:rPr>
          <w:shd w:val="clear" w:color="auto" w:fill="FFFFFF"/>
          <w:lang w:val="en-GB"/>
        </w:rPr>
        <w:t xml:space="preserve"> </w:t>
      </w:r>
      <w:r>
        <w:rPr>
          <w:shd w:val="clear" w:color="auto" w:fill="FFFF00"/>
          <w:lang w:val="en-GB"/>
        </w:rPr>
        <w:t>personal data]</w:t>
      </w:r>
    </w:p>
    <w:p w:rsidR="001F6B90" w:rsidRDefault="00E44987">
      <w:pPr>
        <w:pStyle w:val="Luettelokappale"/>
        <w:numPr>
          <w:ilvl w:val="0"/>
          <w:numId w:val="1"/>
        </w:numPr>
        <w:tabs>
          <w:tab w:val="left" w:pos="2325"/>
        </w:tabs>
        <w:spacing w:before="38"/>
        <w:ind w:left="2324" w:hanging="231"/>
      </w:pPr>
      <w:r>
        <w:rPr>
          <w:lang w:val="en-GB"/>
        </w:rPr>
        <w:t xml:space="preserve">General Terms and Conditions of Governmental IT Procurement 2015 (JIT) or General Terms of Public Procurement in Supply Contracts JYSE (JYSE) </w:t>
      </w:r>
      <w:r>
        <w:rPr>
          <w:shd w:val="clear" w:color="auto" w:fill="FFFF00"/>
          <w:lang w:val="en-GB"/>
        </w:rPr>
        <w:t xml:space="preserve">[depending on </w:t>
      </w:r>
      <w:proofErr w:type="gramStart"/>
      <w:r>
        <w:rPr>
          <w:shd w:val="clear" w:color="auto" w:fill="FFFF00"/>
          <w:lang w:val="en-GB"/>
        </w:rPr>
        <w:t xml:space="preserve">the </w:t>
      </w:r>
      <w:r>
        <w:rPr>
          <w:shd w:val="clear" w:color="auto" w:fill="FFFFFF"/>
          <w:lang w:val="en-GB"/>
        </w:rPr>
        <w:t xml:space="preserve"> </w:t>
      </w:r>
      <w:r>
        <w:rPr>
          <w:shd w:val="clear" w:color="auto" w:fill="FFFF00"/>
          <w:lang w:val="en-GB"/>
        </w:rPr>
        <w:t>product</w:t>
      </w:r>
      <w:proofErr w:type="gramEnd"/>
      <w:r>
        <w:rPr>
          <w:shd w:val="clear" w:color="auto" w:fill="FFFF00"/>
          <w:lang w:val="en-GB"/>
        </w:rPr>
        <w:t>/service]</w:t>
      </w:r>
    </w:p>
    <w:p w:rsidR="001F6B90" w:rsidRDefault="00E44987">
      <w:pPr>
        <w:pStyle w:val="Luettelokappale"/>
        <w:numPr>
          <w:ilvl w:val="0"/>
          <w:numId w:val="1"/>
        </w:numPr>
        <w:tabs>
          <w:tab w:val="left" w:pos="2274"/>
        </w:tabs>
        <w:spacing w:before="35" w:line="276" w:lineRule="auto"/>
        <w:ind w:right="271"/>
      </w:pPr>
      <w:r>
        <w:rPr>
          <w:lang w:val="en-GB"/>
        </w:rPr>
        <w:t xml:space="preserve">JIT 2015 Special Terms and Conditions </w:t>
      </w:r>
      <w:r>
        <w:rPr>
          <w:shd w:val="clear" w:color="auto" w:fill="FFFF00"/>
          <w:lang w:val="en-GB"/>
        </w:rPr>
        <w:t>[becomes applicable</w:t>
      </w:r>
      <w:r>
        <w:rPr>
          <w:shd w:val="clear" w:color="auto" w:fill="FFFFFF"/>
          <w:lang w:val="en-GB"/>
        </w:rPr>
        <w:t xml:space="preserve"> </w:t>
      </w:r>
      <w:proofErr w:type="gramStart"/>
      <w:r>
        <w:rPr>
          <w:shd w:val="clear" w:color="auto" w:fill="FFFF00"/>
          <w:lang w:val="en-GB"/>
        </w:rPr>
        <w:t xml:space="preserve">if </w:t>
      </w:r>
      <w:r>
        <w:rPr>
          <w:shd w:val="clear" w:color="auto" w:fill="FFFFFF"/>
          <w:lang w:val="en-GB"/>
        </w:rPr>
        <w:t xml:space="preserve"> </w:t>
      </w:r>
      <w:r>
        <w:rPr>
          <w:shd w:val="clear" w:color="auto" w:fill="FFFF00"/>
          <w:lang w:val="en-GB"/>
        </w:rPr>
        <w:t>the</w:t>
      </w:r>
      <w:proofErr w:type="gramEnd"/>
      <w:r>
        <w:rPr>
          <w:shd w:val="clear" w:color="auto" w:fill="FFFF00"/>
          <w:lang w:val="en-GB"/>
        </w:rPr>
        <w:t xml:space="preserve"> product/serv</w:t>
      </w:r>
      <w:r>
        <w:rPr>
          <w:shd w:val="clear" w:color="auto" w:fill="FFFF00"/>
          <w:lang w:val="en-GB"/>
        </w:rPr>
        <w:t>ice</w:t>
      </w:r>
      <w:r>
        <w:rPr>
          <w:shd w:val="clear" w:color="auto" w:fill="FFFFFF"/>
          <w:lang w:val="en-GB"/>
        </w:rPr>
        <w:t xml:space="preserve"> </w:t>
      </w:r>
      <w:r>
        <w:rPr>
          <w:shd w:val="clear" w:color="auto" w:fill="FFFF00"/>
          <w:lang w:val="en-GB"/>
        </w:rPr>
        <w:t>to be procured</w:t>
      </w:r>
      <w:r>
        <w:rPr>
          <w:shd w:val="clear" w:color="auto" w:fill="FFFFFF"/>
          <w:lang w:val="en-GB"/>
        </w:rPr>
        <w:t xml:space="preserve"> </w:t>
      </w:r>
      <w:r>
        <w:rPr>
          <w:shd w:val="clear" w:color="auto" w:fill="FFFF00"/>
          <w:lang w:val="en-GB"/>
        </w:rPr>
        <w:t>is</w:t>
      </w:r>
      <w:r>
        <w:rPr>
          <w:shd w:val="clear" w:color="auto" w:fill="FFFFFF"/>
          <w:lang w:val="en-GB"/>
        </w:rPr>
        <w:t xml:space="preserve"> </w:t>
      </w:r>
      <w:r>
        <w:rPr>
          <w:shd w:val="clear" w:color="auto" w:fill="FFFF00"/>
          <w:lang w:val="en-GB"/>
        </w:rPr>
        <w:t>an IT procurement, depending on</w:t>
      </w:r>
      <w:r>
        <w:rPr>
          <w:shd w:val="clear" w:color="auto" w:fill="FFFFFF"/>
          <w:lang w:val="en-GB"/>
        </w:rPr>
        <w:t xml:space="preserve"> </w:t>
      </w:r>
      <w:r>
        <w:rPr>
          <w:shd w:val="clear" w:color="auto" w:fill="FFFF00"/>
          <w:lang w:val="en-GB"/>
        </w:rPr>
        <w:t>the nature</w:t>
      </w:r>
      <w:r>
        <w:rPr>
          <w:shd w:val="clear" w:color="auto" w:fill="FFFFFF"/>
          <w:lang w:val="en-GB"/>
        </w:rPr>
        <w:t xml:space="preserve"> </w:t>
      </w:r>
      <w:r>
        <w:rPr>
          <w:shd w:val="clear" w:color="auto" w:fill="FFFF00"/>
          <w:lang w:val="en-GB"/>
        </w:rPr>
        <w:t>of the product/service</w:t>
      </w:r>
      <w:r>
        <w:rPr>
          <w:shd w:val="clear" w:color="auto" w:fill="FFFFFF"/>
          <w:lang w:val="en-GB"/>
        </w:rPr>
        <w:t xml:space="preserve"> </w:t>
      </w:r>
      <w:r>
        <w:rPr>
          <w:shd w:val="clear" w:color="auto" w:fill="FFFF00"/>
          <w:lang w:val="en-GB"/>
        </w:rPr>
        <w:t>to be procured]</w:t>
      </w:r>
    </w:p>
    <w:p w:rsidR="001F6B90" w:rsidRDefault="00E44987">
      <w:pPr>
        <w:pStyle w:val="Luettelokappale"/>
        <w:numPr>
          <w:ilvl w:val="0"/>
          <w:numId w:val="1"/>
        </w:numPr>
        <w:tabs>
          <w:tab w:val="left" w:pos="2274"/>
        </w:tabs>
        <w:spacing w:line="252" w:lineRule="exact"/>
      </w:pPr>
      <w:r>
        <w:rPr>
          <w:lang w:val="en-GB"/>
        </w:rPr>
        <w:t>The bid submitted by the experiment supplier</w:t>
      </w:r>
    </w:p>
    <w:p w:rsidR="001F6B90" w:rsidRDefault="001F6B90">
      <w:pPr>
        <w:pStyle w:val="Leipteksti"/>
        <w:spacing w:before="3"/>
        <w:rPr>
          <w:sz w:val="28"/>
        </w:rPr>
      </w:pPr>
    </w:p>
    <w:p w:rsidR="001F6B90" w:rsidRDefault="00E44987">
      <w:pPr>
        <w:pStyle w:val="Leipteksti"/>
        <w:spacing w:before="1" w:line="276" w:lineRule="auto"/>
        <w:ind w:left="833" w:right="840"/>
      </w:pPr>
      <w:r>
        <w:rPr>
          <w:lang w:val="en-GB"/>
        </w:rPr>
        <w:t xml:space="preserve">Regardless of the order of validity of the contract documents, the Data Security Appendix shall always be </w:t>
      </w:r>
      <w:r>
        <w:rPr>
          <w:lang w:val="en-GB"/>
        </w:rPr>
        <w:t>the primary source of reference regarding matters within the scope of the Data Security Appendix, unless the contract documents state express exceptions to the requirements of the Data Security Appendix.</w:t>
      </w:r>
    </w:p>
    <w:p w:rsidR="001F6B90" w:rsidRDefault="001F6B90">
      <w:pPr>
        <w:pStyle w:val="Leipteksti"/>
        <w:spacing w:before="1"/>
        <w:rPr>
          <w:sz w:val="25"/>
        </w:rPr>
      </w:pPr>
    </w:p>
    <w:p w:rsidR="001F6B90" w:rsidRDefault="00E44987">
      <w:pPr>
        <w:pStyle w:val="Luettelokappale"/>
        <w:numPr>
          <w:ilvl w:val="0"/>
          <w:numId w:val="2"/>
        </w:numPr>
        <w:tabs>
          <w:tab w:val="left" w:pos="834"/>
        </w:tabs>
      </w:pPr>
      <w:r>
        <w:rPr>
          <w:lang w:val="en-GB"/>
        </w:rPr>
        <w:t>Signatures</w:t>
      </w:r>
    </w:p>
    <w:p w:rsidR="001F6B90" w:rsidRDefault="001F6B90">
      <w:pPr>
        <w:pStyle w:val="Leipteksti"/>
        <w:spacing w:before="3"/>
        <w:rPr>
          <w:sz w:val="28"/>
        </w:rPr>
      </w:pPr>
    </w:p>
    <w:p w:rsidR="001F6B90" w:rsidRDefault="00E44987">
      <w:pPr>
        <w:pStyle w:val="Leipteksti"/>
        <w:spacing w:line="276" w:lineRule="auto"/>
        <w:ind w:left="1416"/>
      </w:pPr>
      <w:r>
        <w:rPr>
          <w:lang w:val="en-GB"/>
        </w:rPr>
        <w:t>This contract has been drawn up in two (2) identical copies, one for each contracting party.</w:t>
      </w:r>
    </w:p>
    <w:p w:rsidR="001F6B90" w:rsidRDefault="001F6B90">
      <w:pPr>
        <w:pStyle w:val="Leipteksti"/>
        <w:rPr>
          <w:sz w:val="25"/>
        </w:rPr>
      </w:pPr>
    </w:p>
    <w:p w:rsidR="001F6B90" w:rsidRDefault="00E44987">
      <w:pPr>
        <w:pStyle w:val="Leipteksti"/>
        <w:ind w:left="1416"/>
      </w:pPr>
      <w:r>
        <w:rPr>
          <w:lang w:val="en-GB"/>
        </w:rPr>
        <w:t xml:space="preserve">Helsinki, </w:t>
      </w:r>
      <w:proofErr w:type="spellStart"/>
      <w:r>
        <w:rPr>
          <w:lang w:val="en-GB"/>
        </w:rPr>
        <w:t>xx.xx</w:t>
      </w:r>
      <w:proofErr w:type="spellEnd"/>
      <w:r>
        <w:rPr>
          <w:lang w:val="en-GB"/>
        </w:rPr>
        <w:t xml:space="preserve"> 2018</w:t>
      </w:r>
    </w:p>
    <w:p w:rsidR="001F6B90" w:rsidRDefault="001F6B90">
      <w:pPr>
        <w:pStyle w:val="Leipteksti"/>
        <w:rPr>
          <w:sz w:val="20"/>
        </w:rPr>
      </w:pPr>
    </w:p>
    <w:p w:rsidR="001F6B90" w:rsidRDefault="001F6B90">
      <w:pPr>
        <w:pStyle w:val="Leipteksti"/>
        <w:rPr>
          <w:sz w:val="20"/>
        </w:rPr>
      </w:pPr>
    </w:p>
    <w:p w:rsidR="001F6B90" w:rsidRDefault="001F6B90">
      <w:pPr>
        <w:pStyle w:val="Leipteksti"/>
        <w:rPr>
          <w:sz w:val="20"/>
        </w:rPr>
      </w:pPr>
    </w:p>
    <w:p w:rsidR="001F6B90" w:rsidRDefault="001F6B90">
      <w:pPr>
        <w:pStyle w:val="Leipteksti"/>
        <w:rPr>
          <w:sz w:val="20"/>
        </w:rPr>
      </w:pPr>
    </w:p>
    <w:p w:rsidR="001F6B90" w:rsidRDefault="00E44987">
      <w:pPr>
        <w:pStyle w:val="Leipteksti"/>
        <w:spacing w:before="5"/>
        <w:rPr>
          <w:sz w:val="15"/>
        </w:rPr>
      </w:pPr>
      <w:r>
        <w:rPr>
          <w:lang w:val="en-GB"/>
        </w:rPr>
        <w:pict>
          <v:line id="_x0000_s1027" style="position:absolute;z-index:251657728;mso-wrap-distance-left:0;mso-wrap-distance-right:0;mso-position-horizontal-relative:page" from="121.8pt,11.25pt" to="236.9pt,11.25pt" strokeweight=".25292mm">
            <w10:wrap type="topAndBottom" anchorx="page"/>
          </v:line>
        </w:pict>
      </w:r>
      <w:r>
        <w:rPr>
          <w:lang w:val="en-GB"/>
        </w:rPr>
        <w:pict>
          <v:line id="_x0000_s1026" style="position:absolute;z-index:251658752;mso-wrap-distance-left:0;mso-wrap-distance-right:0;mso-position-horizontal-relative:page" from="382.75pt,11.25pt" to="508.65pt,11.25pt" strokeweight=".25292mm">
            <w10:wrap type="topAndBottom" anchorx="page"/>
          </v:line>
        </w:pict>
      </w:r>
    </w:p>
    <w:p w:rsidR="001F6B90" w:rsidRDefault="001F6B90">
      <w:pPr>
        <w:pStyle w:val="Leipteksti"/>
        <w:spacing w:before="4"/>
        <w:rPr>
          <w:sz w:val="21"/>
        </w:rPr>
      </w:pPr>
    </w:p>
    <w:p w:rsidR="001F6B90" w:rsidRDefault="00E44987">
      <w:pPr>
        <w:tabs>
          <w:tab w:val="left" w:pos="6634"/>
        </w:tabs>
        <w:spacing w:before="59"/>
        <w:ind w:left="1416"/>
        <w:rPr>
          <w:i/>
        </w:rPr>
      </w:pPr>
      <w:r>
        <w:rPr>
          <w:lang w:val="en-GB"/>
        </w:rPr>
        <w:t>Unit Manager</w:t>
      </w:r>
      <w:r>
        <w:rPr>
          <w:lang w:val="en-GB"/>
        </w:rPr>
        <w:tab/>
      </w:r>
      <w:r>
        <w:rPr>
          <w:i/>
          <w:iCs/>
          <w:lang w:val="en-GB"/>
        </w:rPr>
        <w:t>Company representative</w:t>
      </w:r>
    </w:p>
    <w:p w:rsidR="001F6B90" w:rsidRDefault="00E44987">
      <w:pPr>
        <w:tabs>
          <w:tab w:val="left" w:pos="6634"/>
        </w:tabs>
        <w:spacing w:before="38"/>
        <w:ind w:left="1416"/>
        <w:rPr>
          <w:i/>
        </w:rPr>
      </w:pPr>
      <w:r>
        <w:rPr>
          <w:lang w:val="en-GB"/>
        </w:rPr>
        <w:t>City of Helsinki</w:t>
      </w:r>
      <w:r>
        <w:rPr>
          <w:lang w:val="en-GB"/>
        </w:rPr>
        <w:tab/>
      </w:r>
      <w:r>
        <w:rPr>
          <w:i/>
          <w:iCs/>
          <w:lang w:val="en-GB"/>
        </w:rPr>
        <w:t>title</w:t>
      </w:r>
    </w:p>
    <w:p w:rsidR="001F6B90" w:rsidRDefault="00E44987">
      <w:pPr>
        <w:pStyle w:val="Leipteksti"/>
        <w:tabs>
          <w:tab w:val="left" w:pos="6634"/>
        </w:tabs>
        <w:spacing w:before="35"/>
        <w:ind w:left="1416"/>
        <w:rPr>
          <w:i/>
        </w:rPr>
      </w:pPr>
      <w:r>
        <w:rPr>
          <w:lang w:val="en-GB"/>
        </w:rPr>
        <w:t>Helsinki City Executive Office,</w:t>
      </w:r>
      <w:r w:rsidRPr="00E44987">
        <w:rPr>
          <w:i/>
          <w:iCs/>
          <w:lang w:val="en-GB"/>
        </w:rPr>
        <w:t xml:space="preserve"> </w:t>
      </w:r>
      <w:r>
        <w:rPr>
          <w:i/>
          <w:iCs/>
          <w:lang w:val="en-GB"/>
        </w:rPr>
        <w:tab/>
      </w:r>
      <w:r>
        <w:rPr>
          <w:i/>
          <w:iCs/>
          <w:lang w:val="en-GB"/>
        </w:rPr>
        <w:t>Company Ltd</w:t>
      </w:r>
      <w:r>
        <w:rPr>
          <w:lang w:val="en-GB"/>
        </w:rPr>
        <w:br/>
      </w:r>
      <w:r>
        <w:rPr>
          <w:lang w:val="en-GB"/>
        </w:rPr>
        <w:t>Economic Development Division</w:t>
      </w:r>
      <w:r>
        <w:rPr>
          <w:lang w:val="en-GB"/>
        </w:rPr>
        <w:tab/>
      </w:r>
      <w:bookmarkStart w:id="0" w:name="_GoBack"/>
      <w:bookmarkEnd w:id="0"/>
    </w:p>
    <w:sectPr w:rsidR="001F6B90">
      <w:headerReference w:type="default" r:id="rId9"/>
      <w:pgSz w:w="11910" w:h="16840"/>
      <w:pgMar w:top="1240" w:right="1080" w:bottom="280" w:left="102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4987">
      <w:r>
        <w:separator/>
      </w:r>
    </w:p>
  </w:endnote>
  <w:endnote w:type="continuationSeparator" w:id="0">
    <w:p w:rsidR="00000000" w:rsidRDefault="00E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4987">
      <w:r>
        <w:separator/>
      </w:r>
    </w:p>
  </w:footnote>
  <w:footnote w:type="continuationSeparator" w:id="0">
    <w:p w:rsidR="00000000" w:rsidRDefault="00E4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90" w:rsidRDefault="00E44987">
    <w:pPr>
      <w:pStyle w:val="Leipteksti"/>
      <w:spacing w:line="14" w:lineRule="auto"/>
      <w:rPr>
        <w:sz w:val="20"/>
      </w:rPr>
    </w:pPr>
    <w:r>
      <w:rPr>
        <w:lang w:val="en-GB"/>
      </w:rPr>
      <w:pict>
        <v:shapetype id="_x0000_t202" coordsize="21600,21600" o:spt="202" path="m,l,21600r21600,l21600,xe">
          <v:stroke joinstyle="miter"/>
          <v:path gradientshapeok="t" o:connecttype="rect"/>
        </v:shapetype>
        <v:shape id="_x0000_s2049" type="#_x0000_t202" style="position:absolute;margin-left:55.65pt;margin-top:36.55pt;width:190.95pt;height:26.5pt;z-index:-251658752;mso-position-horizontal-relative:page;mso-position-vertical-relative:page" filled="f" stroked="f">
          <v:textbox inset="0,0,0,0">
            <w:txbxContent>
              <w:p w:rsidR="001F6B90" w:rsidRDefault="00E44987">
                <w:pPr>
                  <w:pStyle w:val="Leipteksti"/>
                  <w:spacing w:line="232" w:lineRule="exact"/>
                  <w:ind w:left="20"/>
                </w:pPr>
                <w:r>
                  <w:rPr>
                    <w:lang w:val="en-GB"/>
                  </w:rPr>
                  <w:t>Procurement contract</w:t>
                </w:r>
              </w:p>
              <w:p w:rsidR="001F6B90" w:rsidRDefault="00E44987">
                <w:pPr>
                  <w:pStyle w:val="Leipteksti"/>
                  <w:spacing w:before="16"/>
                  <w:ind w:left="20"/>
                </w:pPr>
                <w:r>
                  <w:rPr>
                    <w:lang w:val="en-GB"/>
                  </w:rPr>
                  <w:t xml:space="preserve">The Wholesale Market and </w:t>
                </w:r>
                <w:proofErr w:type="spellStart"/>
                <w:r>
                  <w:rPr>
                    <w:lang w:val="en-GB"/>
                  </w:rPr>
                  <w:t>Teurastamo</w:t>
                </w:r>
                <w:proofErr w:type="spellEnd"/>
                <w:r>
                  <w:rPr>
                    <w:lang w:val="en-GB"/>
                  </w:rPr>
                  <w:t xml:space="preserve"> Area Testbed project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6741"/>
    <w:multiLevelType w:val="hybridMultilevel"/>
    <w:tmpl w:val="0616C7AA"/>
    <w:lvl w:ilvl="0" w:tplc="5F3E5BFC">
      <w:start w:val="1"/>
      <w:numFmt w:val="decimal"/>
      <w:lvlText w:val="%1."/>
      <w:lvlJc w:val="left"/>
      <w:pPr>
        <w:ind w:left="833" w:hanging="360"/>
        <w:jc w:val="left"/>
      </w:pPr>
      <w:rPr>
        <w:rFonts w:ascii="Arial" w:eastAsia="Arial" w:hAnsi="Arial" w:cs="Arial" w:hint="default"/>
        <w:w w:val="91"/>
        <w:sz w:val="22"/>
        <w:szCs w:val="22"/>
        <w:lang/>
      </w:rPr>
    </w:lvl>
    <w:lvl w:ilvl="1" w:tplc="3A9AA762">
      <w:start w:val="1"/>
      <w:numFmt w:val="lowerLetter"/>
      <w:lvlText w:val="%2."/>
      <w:lvlJc w:val="left"/>
      <w:pPr>
        <w:ind w:left="1553" w:hanging="360"/>
        <w:jc w:val="left"/>
      </w:pPr>
      <w:rPr>
        <w:rFonts w:ascii="Arial" w:eastAsia="Arial" w:hAnsi="Arial" w:cs="Arial" w:hint="default"/>
        <w:spacing w:val="-1"/>
        <w:w w:val="88"/>
        <w:sz w:val="22"/>
        <w:szCs w:val="22"/>
        <w:lang/>
      </w:rPr>
    </w:lvl>
    <w:lvl w:ilvl="2" w:tplc="DFA43180">
      <w:numFmt w:val="bullet"/>
      <w:lvlText w:val="•"/>
      <w:lvlJc w:val="left"/>
      <w:pPr>
        <w:ind w:left="2476" w:hanging="360"/>
      </w:pPr>
      <w:rPr>
        <w:rFonts w:hint="default"/>
        <w:lang/>
      </w:rPr>
    </w:lvl>
    <w:lvl w:ilvl="3" w:tplc="6C243CF4">
      <w:numFmt w:val="bullet"/>
      <w:lvlText w:val="•"/>
      <w:lvlJc w:val="left"/>
      <w:pPr>
        <w:ind w:left="3392" w:hanging="360"/>
      </w:pPr>
      <w:rPr>
        <w:rFonts w:hint="default"/>
        <w:lang/>
      </w:rPr>
    </w:lvl>
    <w:lvl w:ilvl="4" w:tplc="DAE2BEF2">
      <w:numFmt w:val="bullet"/>
      <w:lvlText w:val="•"/>
      <w:lvlJc w:val="left"/>
      <w:pPr>
        <w:ind w:left="4308" w:hanging="360"/>
      </w:pPr>
      <w:rPr>
        <w:rFonts w:hint="default"/>
        <w:lang/>
      </w:rPr>
    </w:lvl>
    <w:lvl w:ilvl="5" w:tplc="E432D32E">
      <w:numFmt w:val="bullet"/>
      <w:lvlText w:val="•"/>
      <w:lvlJc w:val="left"/>
      <w:pPr>
        <w:ind w:left="5225" w:hanging="360"/>
      </w:pPr>
      <w:rPr>
        <w:rFonts w:hint="default"/>
        <w:lang/>
      </w:rPr>
    </w:lvl>
    <w:lvl w:ilvl="6" w:tplc="3416BA60">
      <w:numFmt w:val="bullet"/>
      <w:lvlText w:val="•"/>
      <w:lvlJc w:val="left"/>
      <w:pPr>
        <w:ind w:left="6141" w:hanging="360"/>
      </w:pPr>
      <w:rPr>
        <w:rFonts w:hint="default"/>
        <w:lang/>
      </w:rPr>
    </w:lvl>
    <w:lvl w:ilvl="7" w:tplc="7E1687D2">
      <w:numFmt w:val="bullet"/>
      <w:lvlText w:val="•"/>
      <w:lvlJc w:val="left"/>
      <w:pPr>
        <w:ind w:left="7057" w:hanging="360"/>
      </w:pPr>
      <w:rPr>
        <w:rFonts w:hint="default"/>
        <w:lang/>
      </w:rPr>
    </w:lvl>
    <w:lvl w:ilvl="8" w:tplc="1C704306">
      <w:numFmt w:val="bullet"/>
      <w:lvlText w:val="•"/>
      <w:lvlJc w:val="left"/>
      <w:pPr>
        <w:ind w:left="7973" w:hanging="360"/>
      </w:pPr>
      <w:rPr>
        <w:rFonts w:hint="default"/>
        <w:lang/>
      </w:rPr>
    </w:lvl>
  </w:abstractNum>
  <w:abstractNum w:abstractNumId="1" w15:restartNumberingAfterBreak="0">
    <w:nsid w:val="4C22669D"/>
    <w:multiLevelType w:val="hybridMultilevel"/>
    <w:tmpl w:val="E83620D4"/>
    <w:lvl w:ilvl="0" w:tplc="E610AE92">
      <w:start w:val="3"/>
      <w:numFmt w:val="decimal"/>
      <w:lvlText w:val="%1."/>
      <w:lvlJc w:val="left"/>
      <w:pPr>
        <w:ind w:left="2273" w:hanging="180"/>
        <w:jc w:val="left"/>
      </w:pPr>
      <w:rPr>
        <w:rFonts w:ascii="Arial" w:eastAsia="Arial" w:hAnsi="Arial" w:cs="Arial" w:hint="default"/>
        <w:w w:val="91"/>
        <w:sz w:val="20"/>
        <w:szCs w:val="20"/>
        <w:lang/>
      </w:rPr>
    </w:lvl>
    <w:lvl w:ilvl="1" w:tplc="A5CAAD36">
      <w:numFmt w:val="bullet"/>
      <w:lvlText w:val="•"/>
      <w:lvlJc w:val="left"/>
      <w:pPr>
        <w:ind w:left="3032" w:hanging="180"/>
      </w:pPr>
      <w:rPr>
        <w:rFonts w:hint="default"/>
        <w:lang/>
      </w:rPr>
    </w:lvl>
    <w:lvl w:ilvl="2" w:tplc="632A9F3E">
      <w:numFmt w:val="bullet"/>
      <w:lvlText w:val="•"/>
      <w:lvlJc w:val="left"/>
      <w:pPr>
        <w:ind w:left="3785" w:hanging="180"/>
      </w:pPr>
      <w:rPr>
        <w:rFonts w:hint="default"/>
        <w:lang/>
      </w:rPr>
    </w:lvl>
    <w:lvl w:ilvl="3" w:tplc="8D72FB4E">
      <w:numFmt w:val="bullet"/>
      <w:lvlText w:val="•"/>
      <w:lvlJc w:val="left"/>
      <w:pPr>
        <w:ind w:left="4537" w:hanging="180"/>
      </w:pPr>
      <w:rPr>
        <w:rFonts w:hint="default"/>
        <w:lang/>
      </w:rPr>
    </w:lvl>
    <w:lvl w:ilvl="4" w:tplc="62FCCC00">
      <w:numFmt w:val="bullet"/>
      <w:lvlText w:val="•"/>
      <w:lvlJc w:val="left"/>
      <w:pPr>
        <w:ind w:left="5290" w:hanging="180"/>
      </w:pPr>
      <w:rPr>
        <w:rFonts w:hint="default"/>
        <w:lang/>
      </w:rPr>
    </w:lvl>
    <w:lvl w:ilvl="5" w:tplc="94889622">
      <w:numFmt w:val="bullet"/>
      <w:lvlText w:val="•"/>
      <w:lvlJc w:val="left"/>
      <w:pPr>
        <w:ind w:left="6043" w:hanging="180"/>
      </w:pPr>
      <w:rPr>
        <w:rFonts w:hint="default"/>
        <w:lang/>
      </w:rPr>
    </w:lvl>
    <w:lvl w:ilvl="6" w:tplc="1B88B08A">
      <w:numFmt w:val="bullet"/>
      <w:lvlText w:val="•"/>
      <w:lvlJc w:val="left"/>
      <w:pPr>
        <w:ind w:left="6795" w:hanging="180"/>
      </w:pPr>
      <w:rPr>
        <w:rFonts w:hint="default"/>
        <w:lang/>
      </w:rPr>
    </w:lvl>
    <w:lvl w:ilvl="7" w:tplc="249E45FA">
      <w:numFmt w:val="bullet"/>
      <w:lvlText w:val="•"/>
      <w:lvlJc w:val="left"/>
      <w:pPr>
        <w:ind w:left="7548" w:hanging="180"/>
      </w:pPr>
      <w:rPr>
        <w:rFonts w:hint="default"/>
        <w:lang/>
      </w:rPr>
    </w:lvl>
    <w:lvl w:ilvl="8" w:tplc="E0F25C94">
      <w:numFmt w:val="bullet"/>
      <w:lvlText w:val="•"/>
      <w:lvlJc w:val="left"/>
      <w:pPr>
        <w:ind w:left="8301" w:hanging="180"/>
      </w:pPr>
      <w:rPr>
        <w:rFonts w:hint="default"/>
        <w:lang/>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F6B90"/>
    <w:rsid w:val="001F6B90"/>
    <w:rsid w:val="00E449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0EB957"/>
  <w15:docId w15:val="{D1AA286A-53B2-4024-BEF0-B1EFD3E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Pr>
      <w:rFonts w:ascii="Arial" w:eastAsia="Arial" w:hAnsi="Arial" w:cs="Arial"/>
      <w:lang/>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1"/>
    <w:qFormat/>
    <w:pPr>
      <w:ind w:left="833" w:hanging="360"/>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uni.spets@hel.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4587</Characters>
  <Application>Microsoft Office Word</Application>
  <DocSecurity>0</DocSecurity>
  <Lines>38</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Megerild Raigo</dc:creator>
  <cp:lastModifiedBy>-</cp:lastModifiedBy>
  <cp:revision>2</cp:revision>
  <dcterms:created xsi:type="dcterms:W3CDTF">2018-10-15T13:04:00Z</dcterms:created>
  <dcterms:modified xsi:type="dcterms:W3CDTF">2018-10-24T09:58:00Z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2016</vt:lpwstr>
  </property>
  <property fmtid="{D5CDD505-2E9C-101B-9397-08002B2CF9AE}" pid="4" name="LastSaved">
    <vt:filetime>2018-10-15T00:00:00Z</vt:filetime>
  </property>
</Properties>
</file>